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7A" w:rsidRDefault="00F6557A" w:rsidP="00F6557A">
      <w:pPr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</w:p>
    <w:p w:rsidR="00F6557A" w:rsidRPr="00F6557A" w:rsidRDefault="00F6557A" w:rsidP="00F65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F6557A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br/>
      </w:r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 SOCIEDADE, O DIREITO E O ABORTO NO </w:t>
      </w:r>
      <w:proofErr w:type="gramStart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BRASIL</w:t>
      </w:r>
      <w:bookmarkStart w:id="0" w:name="_GoBack"/>
      <w:bookmarkEnd w:id="0"/>
      <w:proofErr w:type="gramEnd"/>
    </w:p>
    <w:p w:rsidR="00F6557A" w:rsidRPr="00F6557A" w:rsidRDefault="00F6557A" w:rsidP="00F655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No Direito Brasileiro, o Código Penal considera o aborto como um crime (artigos 124, 125, 126 e 127), exceto em duas circunstâncias: quando não há outro meio para salvar a vida da gestante ou é resultado de estupro (artigo 128). Este estudo visa discutir a necessidade de políticas públicas ou a mudança da norma para tornar o aborto uma opção feminina em casos mais variados do que os previstos pela norma vigente. O tema é considerado um problema de Saúde Pública, pois vem sendo praticado clandestinamente, sendo a terceira e a quarta causa de morte materna. Conforme os dados do Sistema Único de Saúde (SUS), das internações por complicações de aborto, mais de </w:t>
      </w:r>
      <w:proofErr w:type="gramStart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</w:t>
      </w:r>
      <w:proofErr w:type="gramEnd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milhão de abortos são realizados por ano. Utilizou-se neste estudo a análise temática com indicação qualitativa, baseada em doutrinas atualizadas como Vieira (2008), Monteiro (2006) e Diniz (2010), além do Código Penal Brasileiro. Primeiramente, vislumbra-se a questão da prevenção através de uma melhor distribuição de métodos contraceptivos somados a campanhas de prevenção de gravidez; cita-se, para tanto, a lei 9.263, que regulamenta o artigo 226 da Constituição Federal sobre o direito ao planejamento familiar como garantia de cidadania. Salienta-se que o SUS atende cerca de 250 mil internações hospitalares anuais de mulheres em consequência de abortos mal sucedidos; não são somente custos financeiros, mas sociais, emocionais e físicos. Para Diniz (2010</w:t>
      </w:r>
      <w:proofErr w:type="gramStart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 ,</w:t>
      </w:r>
      <w:proofErr w:type="gramEnd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os direitos reprodutivos são uma importante dimensão dos direitos humanos. Estudo da Pesquisa Nacional de Demografia e Saúde (PNDS) de 1996, a prevalência do aborto aumenta com a idade da mulher. Ser de região urbana, ter tido mais de um filho vivo e não ser de cor branca </w:t>
      </w:r>
      <w:proofErr w:type="gramStart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são</w:t>
      </w:r>
      <w:proofErr w:type="gramEnd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fatores que aumentam o risco para o aborto, segundo a pesquisa. Segundo Vieira (2008), situações outras, como doença de transmissão genética, má formação congênita, ingestão de fármaco teratogênico, virose contraída durante a </w:t>
      </w:r>
      <w:proofErr w:type="spellStart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organogênese</w:t>
      </w:r>
      <w:proofErr w:type="spellEnd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ou mesmo o desejo da mulher de poder controlar o seu corpo e sua prole não são relevantes para o Estado. O aborto nessas situações</w:t>
      </w:r>
      <w:proofErr w:type="gramStart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atesta</w:t>
      </w:r>
      <w:proofErr w:type="gramEnd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doutrinadora é também considerado crime, em que pese que os tribunais brasileiros, a partir da década de 1990, por jurisprudência têm reconhecido o direito ao aborto em casos de anomalias fetais graves incompatíveis com a vida extrauterina. Considerações finais: observa-se que a principal questão sobre o aborto no Brasil é a saúde pública e cultural, uma vez que as medidas tomadas até agora em nada atenuaram os casos de morbidez feminina nestes casos. É necessário um debate e a observação da </w:t>
      </w:r>
      <w:proofErr w:type="spellStart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eficácaia</w:t>
      </w:r>
      <w:proofErr w:type="spellEnd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países que conseguiram implantar a lei do aborto com base na alta mortalidade materna.</w:t>
      </w:r>
    </w:p>
    <w:p w:rsidR="00F6557A" w:rsidRPr="00F6557A" w:rsidRDefault="00F6557A" w:rsidP="00F6557A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F6557A">
        <w:rPr>
          <w:rFonts w:ascii="Times New Roman" w:hAnsi="Times New Roman" w:cs="Times New Roman"/>
          <w:sz w:val="24"/>
          <w:szCs w:val="24"/>
        </w:rPr>
        <w:t>Palavras-chave:</w:t>
      </w:r>
      <w:proofErr w:type="gramStart"/>
      <w:r w:rsidRPr="00F655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655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aborto, sociedade, Direito</w:t>
      </w:r>
    </w:p>
    <w:p w:rsidR="000C773D" w:rsidRPr="00F6557A" w:rsidRDefault="000C773D" w:rsidP="00F655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C773D" w:rsidRPr="00F655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7A"/>
    <w:rsid w:val="000C773D"/>
    <w:rsid w:val="00F6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1</cp:revision>
  <dcterms:created xsi:type="dcterms:W3CDTF">2016-08-21T14:34:00Z</dcterms:created>
  <dcterms:modified xsi:type="dcterms:W3CDTF">2016-08-21T14:37:00Z</dcterms:modified>
</cp:coreProperties>
</file>